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A935" w14:textId="77777777" w:rsidR="00E65404" w:rsidRDefault="00A9723B">
      <w:pPr>
        <w:widowControl/>
        <w:pBdr>
          <w:bottom w:val="single" w:sz="6" w:space="19" w:color="7DAED3"/>
        </w:pBdr>
        <w:shd w:val="clear" w:color="auto" w:fill="FFFFFF"/>
        <w:spacing w:before="150" w:line="240" w:lineRule="atLeast"/>
        <w:jc w:val="left"/>
        <w:outlineLvl w:val="0"/>
        <w:rPr>
          <w:rFonts w:ascii="DINWeb-Bold" w:eastAsia="宋体" w:hAnsi="DINWeb-Bold" w:cs="宋体" w:hint="eastAsia"/>
          <w:b/>
          <w:bCs/>
          <w:color w:val="003B71"/>
          <w:kern w:val="36"/>
          <w:sz w:val="40"/>
          <w:szCs w:val="40"/>
        </w:rPr>
      </w:pPr>
      <w:r>
        <w:rPr>
          <w:rFonts w:ascii="DINWeb-Bold" w:eastAsia="宋体" w:hAnsi="DINWeb-Bold" w:cs="宋体"/>
          <w:b/>
          <w:bCs/>
          <w:color w:val="003B71"/>
          <w:kern w:val="36"/>
          <w:sz w:val="40"/>
          <w:szCs w:val="40"/>
        </w:rPr>
        <w:t>Educational Administration, M.A.: School Business Administrator Option</w:t>
      </w:r>
    </w:p>
    <w:p w14:paraId="070A6CA5" w14:textId="7A638539" w:rsidR="00E65404" w:rsidRDefault="00A9723B">
      <w:pPr>
        <w:widowControl/>
        <w:pBdr>
          <w:bottom w:val="single" w:sz="6" w:space="19" w:color="7DAED3"/>
        </w:pBdr>
        <w:shd w:val="clear" w:color="auto" w:fill="FFFFFF"/>
        <w:spacing w:before="30" w:line="240" w:lineRule="atLeast"/>
        <w:jc w:val="left"/>
        <w:outlineLvl w:val="0"/>
        <w:rPr>
          <w:rFonts w:ascii="DINWeb-Bold" w:eastAsia="宋体" w:hAnsi="DINWeb-Bold" w:cs="宋体" w:hint="eastAsia"/>
          <w:b/>
          <w:bCs/>
          <w:color w:val="003B71"/>
          <w:kern w:val="36"/>
          <w:sz w:val="40"/>
          <w:szCs w:val="40"/>
        </w:rPr>
      </w:pPr>
      <w:r>
        <w:rPr>
          <w:rFonts w:ascii="DINWeb-Bold" w:eastAsia="宋体" w:hAnsi="DINWeb-Bold" w:cs="宋体" w:hint="eastAsia"/>
          <w:b/>
          <w:bCs/>
          <w:color w:val="003B71"/>
          <w:kern w:val="36"/>
          <w:sz w:val="40"/>
          <w:szCs w:val="40"/>
        </w:rPr>
        <w:t>教育管理（文学硕士）</w:t>
      </w:r>
    </w:p>
    <w:p w14:paraId="75B4CDA5" w14:textId="77777777" w:rsidR="00E65404" w:rsidRDefault="00E65404">
      <w:pPr>
        <w:rPr>
          <w:rFonts w:hint="eastAsia"/>
          <w:b/>
          <w:bCs/>
        </w:rPr>
      </w:pPr>
    </w:p>
    <w:p w14:paraId="37588EF5" w14:textId="77777777" w:rsidR="00E65404" w:rsidRDefault="00A972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Foundations Courses 6</w:t>
      </w: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6084"/>
        <w:gridCol w:w="1041"/>
      </w:tblGrid>
      <w:tr w:rsidR="00E65404" w14:paraId="7ACBEA68" w14:textId="77777777">
        <w:tc>
          <w:tcPr>
            <w:tcW w:w="1500" w:type="dxa"/>
            <w:tcBorders>
              <w:tl2br w:val="nil"/>
            </w:tcBorders>
            <w:shd w:val="clear" w:color="auto" w:fill="ECF1F9"/>
            <w:vAlign w:val="center"/>
          </w:tcPr>
          <w:p w14:paraId="5B713168" w14:textId="77777777" w:rsidR="00E65404" w:rsidRDefault="00A9723B" w:rsidP="0090562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hyperlink r:id="rId4" w:history="1">
              <w:r>
                <w:rPr>
                  <w:rFonts w:ascii="Arial" w:hAnsi="Arial" w:cs="Arial"/>
                  <w:color w:val="000000"/>
                  <w:szCs w:val="21"/>
                </w:rPr>
                <w:t>EDL 5541</w:t>
              </w:r>
            </w:hyperlink>
          </w:p>
        </w:tc>
        <w:tc>
          <w:tcPr>
            <w:tcW w:w="6000" w:type="dxa"/>
            <w:shd w:val="clear" w:color="auto" w:fill="ECF1F9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20814BE8" w14:textId="77777777" w:rsidR="00E65404" w:rsidRDefault="00A9723B" w:rsidP="0090562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COMPUTER APPLICATIONS IN EDUCATIONAL ADMINISTRATION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</w:t>
            </w:r>
          </w:p>
        </w:tc>
        <w:tc>
          <w:tcPr>
            <w:tcW w:w="1027" w:type="dxa"/>
            <w:shd w:val="clear" w:color="auto" w:fill="ECF1F9"/>
            <w:vAlign w:val="center"/>
          </w:tcPr>
          <w:p w14:paraId="1B49D70E" w14:textId="77777777" w:rsidR="00E65404" w:rsidRDefault="00A9723B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credits</w:t>
            </w:r>
          </w:p>
        </w:tc>
      </w:tr>
      <w:tr w:rsidR="00E65404" w14:paraId="20DA2328" w14:textId="77777777">
        <w:tc>
          <w:tcPr>
            <w:tcW w:w="1500" w:type="dxa"/>
            <w:shd w:val="clear" w:color="auto" w:fill="FFFFFF"/>
            <w:vAlign w:val="center"/>
          </w:tcPr>
          <w:p w14:paraId="7BEC8C11" w14:textId="77777777" w:rsidR="00E65404" w:rsidRDefault="00A9723B" w:rsidP="0090562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hyperlink r:id="rId5" w:history="1">
              <w:r>
                <w:rPr>
                  <w:rFonts w:ascii="Arial" w:hAnsi="Arial" w:cs="Arial"/>
                  <w:color w:val="000000"/>
                  <w:szCs w:val="21"/>
                </w:rPr>
                <w:t>EDL 5606</w:t>
              </w:r>
            </w:hyperlink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3CC664C8" w14:textId="77777777" w:rsidR="00E65404" w:rsidRDefault="00A9723B" w:rsidP="0090562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SCHOOL SUPERVISION AND ORGANIZATIONAL THEORY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2152932" w14:textId="77777777" w:rsidR="00E65404" w:rsidRDefault="00A9723B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credits</w:t>
            </w:r>
          </w:p>
        </w:tc>
      </w:tr>
    </w:tbl>
    <w:p w14:paraId="2602ABDE" w14:textId="77777777" w:rsidR="00E65404" w:rsidRDefault="00E65404">
      <w:pPr>
        <w:rPr>
          <w:rFonts w:ascii="Arial" w:hAnsi="Arial" w:cs="Arial" w:hint="eastAsia"/>
          <w:b/>
          <w:bCs/>
        </w:rPr>
      </w:pPr>
    </w:p>
    <w:p w14:paraId="6B836DA6" w14:textId="77777777" w:rsidR="00E65404" w:rsidRDefault="00A972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Administration/ Management 21</w:t>
      </w: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6084"/>
        <w:gridCol w:w="1042"/>
      </w:tblGrid>
      <w:tr w:rsidR="00E65404" w14:paraId="32110036" w14:textId="77777777">
        <w:tc>
          <w:tcPr>
            <w:tcW w:w="1521" w:type="dxa"/>
            <w:tcBorders>
              <w:tl2br w:val="nil"/>
            </w:tcBorders>
            <w:shd w:val="clear" w:color="auto" w:fill="ECF1F9"/>
            <w:vAlign w:val="center"/>
          </w:tcPr>
          <w:p w14:paraId="2C127B62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6" w:history="1">
              <w:r>
                <w:rPr>
                  <w:rFonts w:ascii="Arial" w:hAnsi="Arial" w:cs="Arial"/>
                  <w:color w:val="000000"/>
                </w:rPr>
                <w:t>EDL 5502</w:t>
              </w:r>
            </w:hyperlink>
          </w:p>
        </w:tc>
        <w:tc>
          <w:tcPr>
            <w:tcW w:w="6084" w:type="dxa"/>
            <w:shd w:val="clear" w:color="auto" w:fill="ECF1F9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5C141EAA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 SCHOOL ADMINISTRATION 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42" w:type="dxa"/>
            <w:shd w:val="clear" w:color="auto" w:fill="ECF1F9"/>
            <w:vAlign w:val="center"/>
          </w:tcPr>
          <w:p w14:paraId="0AE94537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  <w:tr w:rsidR="00E65404" w14:paraId="127B2627" w14:textId="77777777">
        <w:tc>
          <w:tcPr>
            <w:tcW w:w="1521" w:type="dxa"/>
            <w:shd w:val="clear" w:color="auto" w:fill="FFFFFF"/>
            <w:vAlign w:val="center"/>
          </w:tcPr>
          <w:p w14:paraId="5141D80E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7" w:history="1">
              <w:r>
                <w:rPr>
                  <w:rFonts w:ascii="Arial" w:hAnsi="Arial" w:cs="Arial"/>
                  <w:color w:val="000000"/>
                </w:rPr>
                <w:t>EDL 5503</w:t>
              </w:r>
            </w:hyperlink>
          </w:p>
        </w:tc>
        <w:tc>
          <w:tcPr>
            <w:tcW w:w="6084" w:type="dxa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660A7304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 SCHOOL ADMINISTRATION II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9EB49CE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  <w:tr w:rsidR="00E65404" w14:paraId="6F9A1A38" w14:textId="77777777">
        <w:tc>
          <w:tcPr>
            <w:tcW w:w="1521" w:type="dxa"/>
            <w:shd w:val="clear" w:color="auto" w:fill="ECF1F9"/>
            <w:vAlign w:val="center"/>
          </w:tcPr>
          <w:p w14:paraId="19735021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8" w:history="1">
              <w:r>
                <w:rPr>
                  <w:rFonts w:ascii="Arial" w:hAnsi="Arial" w:cs="Arial"/>
                  <w:color w:val="000000"/>
                </w:rPr>
                <w:t>EDL 5520</w:t>
              </w:r>
            </w:hyperlink>
          </w:p>
        </w:tc>
        <w:tc>
          <w:tcPr>
            <w:tcW w:w="6084" w:type="dxa"/>
            <w:shd w:val="clear" w:color="auto" w:fill="ECF1F9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77D5D109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MANAGEMENT OF EDUCATIONAL FINANACE</w:t>
            </w:r>
          </w:p>
        </w:tc>
        <w:tc>
          <w:tcPr>
            <w:tcW w:w="1042" w:type="dxa"/>
            <w:shd w:val="clear" w:color="auto" w:fill="ECF1F9"/>
            <w:vAlign w:val="center"/>
          </w:tcPr>
          <w:p w14:paraId="60C1384F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  <w:tr w:rsidR="00E65404" w14:paraId="75982C39" w14:textId="77777777">
        <w:tc>
          <w:tcPr>
            <w:tcW w:w="1521" w:type="dxa"/>
            <w:shd w:val="clear" w:color="auto" w:fill="FFFFFF"/>
            <w:vAlign w:val="center"/>
          </w:tcPr>
          <w:p w14:paraId="05ECC94A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Fonts w:ascii="Arial" w:hAnsi="Arial" w:cs="Arial"/>
                  <w:color w:val="000000"/>
                </w:rPr>
                <w:t>EDL 5521</w:t>
              </w:r>
            </w:hyperlink>
          </w:p>
        </w:tc>
        <w:tc>
          <w:tcPr>
            <w:tcW w:w="6084" w:type="dxa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67F2C192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SCHOOL BUSINESS MANAGEMENT AND ACCOUNTING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6F8E5E3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  <w:tr w:rsidR="00E65404" w14:paraId="2EE5EBD0" w14:textId="77777777">
        <w:tc>
          <w:tcPr>
            <w:tcW w:w="1521" w:type="dxa"/>
            <w:shd w:val="clear" w:color="auto" w:fill="ECF1F9"/>
            <w:vAlign w:val="center"/>
          </w:tcPr>
          <w:p w14:paraId="69E58316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Fonts w:ascii="Arial" w:hAnsi="Arial" w:cs="Arial"/>
                  <w:color w:val="000000"/>
                </w:rPr>
                <w:t>EDL 5530</w:t>
              </w:r>
            </w:hyperlink>
          </w:p>
        </w:tc>
        <w:tc>
          <w:tcPr>
            <w:tcW w:w="6084" w:type="dxa"/>
            <w:shd w:val="clear" w:color="auto" w:fill="ECF1F9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24E2D0EA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SCHOOL BUILDING PLANNING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042" w:type="dxa"/>
            <w:shd w:val="clear" w:color="auto" w:fill="ECF1F9"/>
            <w:vAlign w:val="center"/>
          </w:tcPr>
          <w:p w14:paraId="2C756665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  <w:tr w:rsidR="00E65404" w14:paraId="2FC6B271" w14:textId="77777777">
        <w:tc>
          <w:tcPr>
            <w:tcW w:w="1521" w:type="dxa"/>
            <w:shd w:val="clear" w:color="auto" w:fill="FFFFFF"/>
            <w:vAlign w:val="center"/>
          </w:tcPr>
          <w:p w14:paraId="45944A1A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Fonts w:ascii="Arial" w:hAnsi="Arial" w:cs="Arial"/>
                  <w:color w:val="000000"/>
                </w:rPr>
                <w:t>EDL 5551</w:t>
              </w:r>
            </w:hyperlink>
          </w:p>
        </w:tc>
        <w:tc>
          <w:tcPr>
            <w:tcW w:w="6084" w:type="dxa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64EBA27B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BASIC SCHOOL LAW AND POLICY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EC53D1F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  <w:tr w:rsidR="00E65404" w14:paraId="221CFAB8" w14:textId="77777777">
        <w:tc>
          <w:tcPr>
            <w:tcW w:w="1521" w:type="dxa"/>
            <w:shd w:val="clear" w:color="auto" w:fill="ECF1F9"/>
            <w:vAlign w:val="center"/>
          </w:tcPr>
          <w:p w14:paraId="74B86D44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12" w:history="1">
              <w:r>
                <w:rPr>
                  <w:rFonts w:ascii="Arial" w:hAnsi="Arial" w:cs="Arial"/>
                  <w:color w:val="000000"/>
                </w:rPr>
                <w:t xml:space="preserve">PA </w:t>
              </w:r>
              <w:r>
                <w:rPr>
                  <w:rFonts w:ascii="Arial" w:hAnsi="Arial" w:cs="Arial" w:hint="eastAsia"/>
                  <w:color w:val="000000"/>
                </w:rPr>
                <w:t xml:space="preserve"> </w:t>
              </w:r>
              <w:r>
                <w:rPr>
                  <w:rFonts w:ascii="Arial" w:hAnsi="Arial" w:cs="Arial"/>
                  <w:color w:val="000000"/>
                </w:rPr>
                <w:t>5040</w:t>
              </w:r>
            </w:hyperlink>
          </w:p>
        </w:tc>
        <w:tc>
          <w:tcPr>
            <w:tcW w:w="6084" w:type="dxa"/>
            <w:shd w:val="clear" w:color="auto" w:fill="ECF1F9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6244D033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PUBLIC BUDGETING &amp; FINANCIAL </w:t>
            </w:r>
            <w:r>
              <w:rPr>
                <w:rFonts w:ascii="Arial" w:hAnsi="Arial" w:cs="Arial"/>
                <w:color w:val="000000"/>
              </w:rPr>
              <w:t>MANAGEMENT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42" w:type="dxa"/>
            <w:shd w:val="clear" w:color="auto" w:fill="ECF1F9"/>
            <w:vAlign w:val="center"/>
          </w:tcPr>
          <w:p w14:paraId="04F4102B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</w:tbl>
    <w:p w14:paraId="145B51F5" w14:textId="77777777" w:rsidR="00E65404" w:rsidRDefault="00E65404">
      <w:pPr>
        <w:rPr>
          <w:rFonts w:ascii="Arial" w:hAnsi="Arial" w:cs="Arial" w:hint="eastAsia"/>
          <w:b/>
          <w:bCs/>
        </w:rPr>
      </w:pPr>
    </w:p>
    <w:p w14:paraId="4CCB280E" w14:textId="77777777" w:rsidR="00E65404" w:rsidRDefault="00A972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Field Study 6</w:t>
      </w: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6084"/>
        <w:gridCol w:w="1041"/>
      </w:tblGrid>
      <w:tr w:rsidR="00E65404" w14:paraId="5C1CD321" w14:textId="77777777">
        <w:tc>
          <w:tcPr>
            <w:tcW w:w="1500" w:type="dxa"/>
            <w:tcBorders>
              <w:tl2br w:val="nil"/>
            </w:tcBorders>
            <w:shd w:val="clear" w:color="auto" w:fill="ECF1F9"/>
            <w:vAlign w:val="center"/>
          </w:tcPr>
          <w:p w14:paraId="28CC784E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13" w:history="1">
              <w:r>
                <w:rPr>
                  <w:rFonts w:ascii="Arial" w:hAnsi="Arial" w:cs="Arial"/>
                  <w:color w:val="000000"/>
                </w:rPr>
                <w:t>EDL 5813</w:t>
              </w:r>
            </w:hyperlink>
          </w:p>
        </w:tc>
        <w:tc>
          <w:tcPr>
            <w:tcW w:w="6000" w:type="dxa"/>
            <w:shd w:val="clear" w:color="auto" w:fill="ECF1F9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47300C4C" w14:textId="77777777" w:rsidR="00E65404" w:rsidRDefault="00A9723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CLINICAL PRACTICUM IN ADMINISTRATION AND SUPERVISION I</w:t>
            </w:r>
          </w:p>
        </w:tc>
        <w:tc>
          <w:tcPr>
            <w:tcW w:w="1027" w:type="dxa"/>
            <w:shd w:val="clear" w:color="auto" w:fill="ECF1F9"/>
            <w:vAlign w:val="center"/>
          </w:tcPr>
          <w:p w14:paraId="19548FC9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  <w:tr w:rsidR="00E65404" w14:paraId="7500C189" w14:textId="77777777">
        <w:tc>
          <w:tcPr>
            <w:tcW w:w="1500" w:type="dxa"/>
            <w:shd w:val="clear" w:color="auto" w:fill="FFFFFF"/>
            <w:vAlign w:val="center"/>
          </w:tcPr>
          <w:p w14:paraId="58DC9345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hyperlink r:id="rId14" w:history="1">
              <w:r>
                <w:rPr>
                  <w:rFonts w:ascii="Arial" w:hAnsi="Arial" w:cs="Arial"/>
                  <w:color w:val="000000"/>
                </w:rPr>
                <w:t>EDL 5814</w:t>
              </w:r>
            </w:hyperlink>
          </w:p>
        </w:tc>
        <w:tc>
          <w:tcPr>
            <w:tcW w:w="6000" w:type="dxa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210AA8B1" w14:textId="77777777" w:rsidR="00E65404" w:rsidRDefault="00A9723B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CLINICAL PRACTICUM IN ADMINISTRATION AND SUPERVISION II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0F653FC" w14:textId="77777777" w:rsidR="00E65404" w:rsidRDefault="00A972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credits</w:t>
            </w:r>
          </w:p>
        </w:tc>
      </w:tr>
    </w:tbl>
    <w:p w14:paraId="23FB13C0" w14:textId="77777777" w:rsidR="00E65404" w:rsidRDefault="00E65404">
      <w:pPr>
        <w:widowControl/>
        <w:shd w:val="clear" w:color="auto" w:fill="FFFFFF"/>
        <w:spacing w:before="90" w:line="315" w:lineRule="atLeast"/>
        <w:ind w:left="74"/>
        <w:jc w:val="right"/>
        <w:rPr>
          <w:rFonts w:ascii="Arial" w:eastAsia="宋体" w:hAnsi="Arial" w:cs="Arial"/>
          <w:caps/>
          <w:color w:val="4D4D4D"/>
          <w:kern w:val="0"/>
          <w:szCs w:val="21"/>
        </w:rPr>
      </w:pPr>
    </w:p>
    <w:p w14:paraId="390DA08D" w14:textId="77777777" w:rsidR="00E65404" w:rsidRPr="0090562A" w:rsidRDefault="00A9723B" w:rsidP="0090562A">
      <w:pPr>
        <w:widowControl/>
        <w:shd w:val="clear" w:color="auto" w:fill="FFFFFF"/>
        <w:spacing w:before="90" w:line="315" w:lineRule="atLeast"/>
        <w:ind w:left="74"/>
        <w:jc w:val="right"/>
        <w:rPr>
          <w:rFonts w:ascii="Arial" w:eastAsia="宋体" w:hAnsi="Arial" w:cs="Arial"/>
          <w:b/>
          <w:bCs/>
          <w:caps/>
          <w:color w:val="4D4D4D"/>
          <w:kern w:val="0"/>
          <w:szCs w:val="21"/>
        </w:rPr>
      </w:pPr>
      <w:r w:rsidRPr="0090562A">
        <w:rPr>
          <w:rFonts w:ascii="Arial" w:eastAsia="宋体" w:hAnsi="Arial" w:cs="Arial"/>
          <w:b/>
          <w:bCs/>
          <w:caps/>
          <w:color w:val="4D4D4D"/>
          <w:kern w:val="0"/>
          <w:szCs w:val="21"/>
        </w:rPr>
        <w:t>Total Credit Hours: 33</w:t>
      </w:r>
    </w:p>
    <w:p w14:paraId="1B9BC272" w14:textId="77777777" w:rsidR="00E65404" w:rsidRDefault="00E65404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 w:hint="eastAsia"/>
          <w:b/>
          <w:bCs/>
          <w:color w:val="4D4D4D"/>
          <w:kern w:val="0"/>
          <w:sz w:val="27"/>
          <w:szCs w:val="27"/>
        </w:rPr>
      </w:pPr>
    </w:p>
    <w:p w14:paraId="5AD51DC2" w14:textId="77777777" w:rsidR="00E65404" w:rsidRDefault="00A9723B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4D4D4D"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color w:val="4D4D4D"/>
          <w:kern w:val="0"/>
          <w:sz w:val="27"/>
          <w:szCs w:val="27"/>
        </w:rPr>
        <w:t>Additional Requirements</w:t>
      </w:r>
    </w:p>
    <w:p w14:paraId="7FCD2AE4" w14:textId="77777777" w:rsidR="00E65404" w:rsidRDefault="00A9723B">
      <w:pPr>
        <w:widowControl/>
        <w:shd w:val="clear" w:color="auto" w:fill="FFFFFF"/>
        <w:spacing w:line="315" w:lineRule="atLeast"/>
        <w:jc w:val="left"/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</w:pPr>
      <w:r>
        <w:rPr>
          <w:rFonts w:ascii="Arial" w:eastAsia="宋体" w:hAnsi="Arial" w:cs="Arial"/>
          <w:i/>
          <w:iCs/>
          <w:color w:val="4D4D4D"/>
          <w:kern w:val="0"/>
          <w:szCs w:val="21"/>
        </w:rPr>
        <w:t>Mas</w:t>
      </w:r>
      <w:r>
        <w:rPr>
          <w:rFonts w:ascii="Arial" w:eastAsia="宋体" w:hAnsi="Arial" w:cs="Arial"/>
          <w:i/>
          <w:iCs/>
          <w:color w:val="4D4D4D"/>
          <w:kern w:val="0"/>
          <w:szCs w:val="21"/>
        </w:rPr>
        <w:t>ter’s Candidates complete a comprehensive portfolio and take a comprehensive exam</w:t>
      </w:r>
    </w:p>
    <w:p w14:paraId="1A4698F3" w14:textId="77777777" w:rsidR="00E65404" w:rsidRDefault="00E65404">
      <w:pPr>
        <w:widowControl/>
        <w:shd w:val="clear" w:color="auto" w:fill="FFFFFF"/>
        <w:spacing w:before="210" w:line="315" w:lineRule="atLeast"/>
        <w:jc w:val="left"/>
        <w:rPr>
          <w:rFonts w:ascii="Roboto" w:hAnsi="Roboto"/>
          <w:b/>
          <w:bCs/>
          <w:color w:val="2F5496" w:themeColor="accent1" w:themeShade="BF"/>
          <w:sz w:val="18"/>
          <w:szCs w:val="18"/>
          <w:shd w:val="clear" w:color="auto" w:fill="FFFFFF"/>
        </w:rPr>
      </w:pPr>
    </w:p>
    <w:p w14:paraId="430D8C33" w14:textId="77777777" w:rsidR="00E65404" w:rsidRDefault="00E65404">
      <w:pPr>
        <w:widowControl/>
        <w:shd w:val="clear" w:color="auto" w:fill="FFFFFF"/>
        <w:spacing w:before="210" w:line="315" w:lineRule="atLeast"/>
        <w:jc w:val="left"/>
        <w:rPr>
          <w:rFonts w:ascii="Roboto" w:hAnsi="Roboto"/>
          <w:b/>
          <w:bCs/>
          <w:color w:val="2F5496" w:themeColor="accent1" w:themeShade="BF"/>
          <w:sz w:val="18"/>
          <w:szCs w:val="18"/>
          <w:shd w:val="clear" w:color="auto" w:fill="FFFFFF"/>
        </w:rPr>
      </w:pPr>
    </w:p>
    <w:p w14:paraId="4FE38EFF" w14:textId="1CD78BD8" w:rsidR="00E65404" w:rsidRDefault="00E65404">
      <w:pPr>
        <w:widowControl/>
        <w:shd w:val="clear" w:color="auto" w:fill="FFFFFF"/>
        <w:spacing w:before="210" w:line="315" w:lineRule="atLeast"/>
        <w:jc w:val="left"/>
        <w:rPr>
          <w:rFonts w:ascii="Roboto" w:hAnsi="Roboto"/>
          <w:b/>
          <w:bCs/>
          <w:color w:val="2F5496" w:themeColor="accent1" w:themeShade="BF"/>
          <w:sz w:val="18"/>
          <w:szCs w:val="18"/>
          <w:shd w:val="clear" w:color="auto" w:fill="FFFFFF"/>
        </w:rPr>
      </w:pPr>
    </w:p>
    <w:p w14:paraId="141C92F8" w14:textId="273F0219" w:rsidR="0090562A" w:rsidRDefault="0090562A">
      <w:pPr>
        <w:widowControl/>
        <w:shd w:val="clear" w:color="auto" w:fill="FFFFFF"/>
        <w:spacing w:before="210" w:line="315" w:lineRule="atLeast"/>
        <w:jc w:val="left"/>
        <w:rPr>
          <w:rFonts w:ascii="Roboto" w:hAnsi="Roboto"/>
          <w:b/>
          <w:bCs/>
          <w:color w:val="2F5496" w:themeColor="accent1" w:themeShade="BF"/>
          <w:sz w:val="18"/>
          <w:szCs w:val="18"/>
          <w:shd w:val="clear" w:color="auto" w:fill="FFFFFF"/>
        </w:rPr>
      </w:pPr>
    </w:p>
    <w:p w14:paraId="37402FEE" w14:textId="347B95CD" w:rsidR="0090562A" w:rsidRDefault="0090562A">
      <w:pPr>
        <w:widowControl/>
        <w:shd w:val="clear" w:color="auto" w:fill="FFFFFF"/>
        <w:spacing w:before="210" w:line="315" w:lineRule="atLeast"/>
        <w:jc w:val="left"/>
        <w:rPr>
          <w:rFonts w:ascii="Roboto" w:hAnsi="Roboto"/>
          <w:b/>
          <w:bCs/>
          <w:color w:val="2F5496" w:themeColor="accent1" w:themeShade="BF"/>
          <w:sz w:val="18"/>
          <w:szCs w:val="18"/>
          <w:shd w:val="clear" w:color="auto" w:fill="FFFFFF"/>
        </w:rPr>
      </w:pPr>
    </w:p>
    <w:p w14:paraId="042EB93C" w14:textId="77777777" w:rsidR="0090562A" w:rsidRDefault="0090562A">
      <w:pPr>
        <w:widowControl/>
        <w:shd w:val="clear" w:color="auto" w:fill="FFFFFF"/>
        <w:spacing w:before="210" w:line="315" w:lineRule="atLeast"/>
        <w:jc w:val="left"/>
        <w:rPr>
          <w:rFonts w:ascii="Roboto" w:hAnsi="Roboto" w:hint="eastAsia"/>
          <w:b/>
          <w:bCs/>
          <w:color w:val="2F5496" w:themeColor="accent1" w:themeShade="BF"/>
          <w:sz w:val="18"/>
          <w:szCs w:val="18"/>
          <w:shd w:val="clear" w:color="auto" w:fill="FFFFFF"/>
        </w:rPr>
      </w:pPr>
    </w:p>
    <w:p w14:paraId="2FDD90B5" w14:textId="77777777" w:rsidR="00E65404" w:rsidRDefault="00A9723B">
      <w:pPr>
        <w:widowControl/>
        <w:shd w:val="clear" w:color="auto" w:fill="FFFFFF"/>
        <w:spacing w:before="210" w:line="315" w:lineRule="atLeast"/>
        <w:jc w:val="left"/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lastRenderedPageBreak/>
        <w:t xml:space="preserve">EDL 5541 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COMPUTER APPLICATIONS IN EDUCATIONAL ADMINISTRATION</w:t>
      </w:r>
    </w:p>
    <w:p w14:paraId="5D032D9A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Investigates use of computer hardware, software, communications and network services in 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educational administration.</w:t>
      </w:r>
    </w:p>
    <w:p w14:paraId="5FAABF48" w14:textId="77777777" w:rsidR="00E65404" w:rsidRDefault="00E65404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14:paraId="570FDC2C" w14:textId="77777777" w:rsidR="00E65404" w:rsidRDefault="00A9723B">
      <w:pPr>
        <w:widowControl/>
        <w:jc w:val="left"/>
        <w:rPr>
          <w:rFonts w:ascii="Arial" w:hAnsi="Arial" w:cs="Arial"/>
        </w:rPr>
      </w:pPr>
      <w:hyperlink r:id="rId15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5606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 SCHOOL SUPERVISION AND ORGANIZATIONAL THEORY</w:t>
      </w:r>
    </w:p>
    <w:p w14:paraId="7BC31AFB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Application of organizational and 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leadership theories to school supervision. Emphasis on management of human resources in a professional setting, identification of personal leadership style, and major models and techniques of teacher evaluation.</w:t>
      </w:r>
    </w:p>
    <w:p w14:paraId="6B9276B5" w14:textId="77777777" w:rsidR="00E65404" w:rsidRDefault="00E65404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14:paraId="6928CD97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hyperlink r:id="rId16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5502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 PUBLIC SCHOOL ADMINISTRATION I</w:t>
      </w:r>
    </w:p>
    <w:p w14:paraId="17483459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Public school administration in historical perspective. Analysis of organizational roles, including leadership, and curriculum and 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instruction oversight. Examination and application of strategic planning techniques, communication strategies, current practices and research.</w:t>
      </w:r>
    </w:p>
    <w:p w14:paraId="278E7932" w14:textId="77777777" w:rsidR="00E65404" w:rsidRDefault="00E65404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14:paraId="07DA9CFD" w14:textId="77777777" w:rsidR="00E65404" w:rsidRDefault="00A9723B">
      <w:pPr>
        <w:widowControl/>
        <w:jc w:val="left"/>
        <w:rPr>
          <w:rFonts w:ascii="Arial" w:hAnsi="Arial" w:cs="Arial"/>
        </w:rPr>
      </w:pPr>
      <w:hyperlink r:id="rId17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5503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PUBLIC SCHOOL ADMINISTRATION II</w:t>
      </w:r>
    </w:p>
    <w:p w14:paraId="2F042D3A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Advanced analysis of organizational theory applications in public school setting. Emphasis on personnel administration, leadership theory, systems analysis and planning to bring about controlled chan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ge in the public school setting. Focus on developing strategies for positive cultural change through effective leadership.</w:t>
      </w:r>
    </w:p>
    <w:p w14:paraId="26382747" w14:textId="77777777" w:rsidR="00E65404" w:rsidRDefault="00E65404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14:paraId="1E906F52" w14:textId="77777777" w:rsidR="00E65404" w:rsidRDefault="00A9723B">
      <w:pPr>
        <w:widowControl/>
        <w:jc w:val="left"/>
        <w:rPr>
          <w:rFonts w:ascii="Arial" w:hAnsi="Arial" w:cs="Arial"/>
        </w:rPr>
      </w:pPr>
      <w:hyperlink r:id="rId18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5520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 MANAGEMENT OF EDUCATIONAL FINANACE</w:t>
      </w:r>
    </w:p>
    <w:p w14:paraId="098EF446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Considers the structure, operation and management of public education finance, including federal and state aid, taxation, budget planning, financing capital projects, debt management, legal factors affecting school fu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nctions, income and cost forecasting, and capital management.</w:t>
      </w:r>
    </w:p>
    <w:p w14:paraId="7D91E613" w14:textId="77777777" w:rsidR="00E65404" w:rsidRDefault="00E65404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14:paraId="517C49B1" w14:textId="77777777" w:rsidR="00E65404" w:rsidRDefault="00A9723B">
      <w:pPr>
        <w:widowControl/>
        <w:jc w:val="left"/>
        <w:rPr>
          <w:rFonts w:ascii="Arial" w:hAnsi="Arial" w:cs="Arial"/>
        </w:rPr>
      </w:pPr>
      <w:hyperlink r:id="rId19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5521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SCHOOL BUSINESS MANAGEMENT AND ACCOUNTING</w:t>
      </w:r>
    </w:p>
    <w:p w14:paraId="12B1236E" w14:textId="77777777" w:rsidR="00E65404" w:rsidRDefault="00A9723B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Conceptual and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 operational aspects of school business management and accounting; application of modern technology and systems procedures.</w:t>
      </w:r>
    </w:p>
    <w:p w14:paraId="790C0A7D" w14:textId="77777777" w:rsidR="00E65404" w:rsidRDefault="00E65404">
      <w:pPr>
        <w:widowControl/>
        <w:jc w:val="left"/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</w:pPr>
    </w:p>
    <w:p w14:paraId="1C7C260D" w14:textId="77777777" w:rsidR="00E65404" w:rsidRDefault="00A9723B">
      <w:pPr>
        <w:widowControl/>
        <w:jc w:val="left"/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</w:pPr>
      <w:hyperlink r:id="rId20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 xml:space="preserve">EDL </w:t>
        </w:r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5530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SCHOOL BUILDING PLANNING</w:t>
      </w:r>
    </w:p>
    <w:p w14:paraId="325DF3E1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Overview of the planning, evaluation and improvement of school building (s). In addition, taking into consideration ongoing repairs and maintenance of the facilities, which includes the inter-relationship of pupil needs, c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ommunity </w:t>
      </w:r>
      <w:proofErr w:type="spellStart"/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needs,and</w:t>
      </w:r>
      <w:proofErr w:type="spellEnd"/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 personnel. Required: For all School Business Administrator Program Candidates; Elective for Principals, and Supervisors Program Candidates.</w:t>
      </w:r>
    </w:p>
    <w:p w14:paraId="3D2D92BE" w14:textId="77777777" w:rsidR="00E65404" w:rsidRDefault="00E65404">
      <w:pPr>
        <w:widowControl/>
        <w:jc w:val="left"/>
        <w:rPr>
          <w:rFonts w:ascii="Arial" w:eastAsia="sans-serif" w:hAnsi="Arial" w:cs="Arial"/>
          <w:kern w:val="0"/>
          <w:sz w:val="24"/>
          <w:szCs w:val="24"/>
          <w:u w:val="single"/>
          <w:shd w:val="clear" w:color="auto" w:fill="E1ECF5"/>
          <w:lang w:bidi="ar"/>
        </w:rPr>
      </w:pPr>
    </w:p>
    <w:p w14:paraId="6E1808AF" w14:textId="77777777" w:rsidR="00E65404" w:rsidRDefault="00A9723B">
      <w:pPr>
        <w:widowControl/>
        <w:jc w:val="left"/>
        <w:rPr>
          <w:rFonts w:ascii="Arial" w:hAnsi="Arial" w:cs="Arial"/>
        </w:rPr>
      </w:pPr>
      <w:hyperlink r:id="rId21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5551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BASIC SCHOOL LAW AND POLICY</w:t>
      </w:r>
    </w:p>
    <w:p w14:paraId="050B4A38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Covers legal principles generally applicable to education in the United States and to New Jersey public schools in particular, including Constitutional, statutory, and decisional law affe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cting policies and practices, with emphasis on analysis of major cases. Required for all School Business Administrator, Principal, and Supervisor Program Candidates. Completion of Modules I &amp; II of the Principal/Supervisor Program sequence, where applicabl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e or instructor's permission. Students not meeting this requirement must withdraw from the class.</w:t>
      </w:r>
    </w:p>
    <w:p w14:paraId="35E374BE" w14:textId="77777777" w:rsidR="00E65404" w:rsidRDefault="00E65404">
      <w:pPr>
        <w:widowControl/>
        <w:jc w:val="left"/>
        <w:rPr>
          <w:rFonts w:ascii="Arial" w:hAnsi="Arial" w:cs="Arial"/>
        </w:rPr>
      </w:pPr>
    </w:p>
    <w:p w14:paraId="68CCC686" w14:textId="77777777" w:rsidR="00E65404" w:rsidRDefault="00E65404">
      <w:pPr>
        <w:widowControl/>
        <w:jc w:val="left"/>
        <w:rPr>
          <w:rFonts w:ascii="Arial" w:hAnsi="Arial" w:cs="Arial"/>
        </w:rPr>
      </w:pPr>
    </w:p>
    <w:p w14:paraId="3024EE79" w14:textId="77777777" w:rsidR="00E65404" w:rsidRDefault="00A9723B">
      <w:pPr>
        <w:widowControl/>
        <w:jc w:val="left"/>
        <w:rPr>
          <w:rFonts w:ascii="Arial" w:hAnsi="Arial" w:cs="Arial"/>
        </w:rPr>
      </w:pPr>
      <w:hyperlink r:id="rId22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PA 5040</w:t>
        </w:r>
      </w:hyperlink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  PUBLIC BUDGETING &amp; FINANCIAL MANAGEMENT</w:t>
      </w:r>
    </w:p>
    <w:p w14:paraId="3FCFB523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Introduction to the budgetary cycle and budgetary systems used in the public 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sector. Emphasis on the development and implementation of operating budgets at the state and local levels of government; consideration of related aspects of financial management; e.g. purchasing, risk management, cash management.</w:t>
      </w:r>
    </w:p>
    <w:p w14:paraId="7BE7FAAE" w14:textId="77777777" w:rsidR="00E65404" w:rsidRDefault="00E65404">
      <w:pPr>
        <w:widowControl/>
        <w:jc w:val="left"/>
        <w:rPr>
          <w:rFonts w:ascii="Arial" w:eastAsia="sans-serif" w:hAnsi="Arial" w:cs="Arial"/>
          <w:color w:val="4D4D4D"/>
          <w:kern w:val="0"/>
          <w:sz w:val="24"/>
          <w:szCs w:val="24"/>
          <w:shd w:val="clear" w:color="auto" w:fill="FFFFFF"/>
          <w:lang w:bidi="ar"/>
        </w:rPr>
      </w:pPr>
    </w:p>
    <w:p w14:paraId="3D82975E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hyperlink r:id="rId23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5813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 xml:space="preserve"> CLINICAL PRACTICUM IN ADMINISTRATION AND SUPERVISION I</w:t>
      </w:r>
    </w:p>
    <w:p w14:paraId="53B4C4B4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Activities planned in cooperation with sponsoring school districts. Emphasis on involveme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nt with functional responsibility for planning, developing and/or managing administrative-supervisory tasks. Prerequisite(s): Graduate students who have completed 24 semester hours (12-15 in certification only programs) of required course work and have a m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inimum grade point average of 3.0 (B) and school law must have been taken. In addition, if the student is a master's level student, they must have taken research or are taking research concurrently. Admission is subject to submission of a written plan, sig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ned by the cooperating school district.</w:t>
      </w:r>
    </w:p>
    <w:p w14:paraId="31722FF9" w14:textId="77777777" w:rsidR="00E65404" w:rsidRDefault="00E65404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</w:p>
    <w:p w14:paraId="220FD1DE" w14:textId="77777777" w:rsidR="00E65404" w:rsidRDefault="00A9723B">
      <w:pPr>
        <w:widowControl/>
        <w:jc w:val="left"/>
        <w:rPr>
          <w:rFonts w:ascii="Arial" w:eastAsia="sans-serif" w:hAnsi="Arial" w:cs="Arial"/>
          <w:kern w:val="0"/>
          <w:sz w:val="24"/>
          <w:szCs w:val="24"/>
          <w:u w:val="single"/>
          <w:shd w:val="clear" w:color="auto" w:fill="E1ECF5"/>
          <w:lang w:bidi="ar"/>
        </w:rPr>
      </w:pPr>
      <w:hyperlink r:id="rId24" w:history="1">
        <w:r>
          <w:rPr>
            <w:rFonts w:ascii="Arial" w:hAnsi="Arial" w:cs="Arial"/>
            <w:b/>
            <w:bCs/>
            <w:color w:val="2F5496" w:themeColor="accent1" w:themeShade="BF"/>
            <w:sz w:val="18"/>
            <w:szCs w:val="18"/>
            <w:shd w:val="clear" w:color="auto" w:fill="FFFFFF"/>
          </w:rPr>
          <w:t>EDL 5814</w:t>
        </w:r>
      </w:hyperlink>
      <w:r>
        <w:rPr>
          <w:rFonts w:ascii="Arial" w:hAnsi="Arial" w:cs="Arial"/>
          <w:b/>
          <w:bCs/>
          <w:color w:val="2F5496" w:themeColor="accent1" w:themeShade="B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2F5496" w:themeColor="accent1" w:themeShade="BF"/>
          <w:sz w:val="18"/>
          <w:szCs w:val="18"/>
          <w:shd w:val="clear" w:color="auto" w:fill="FFFFFF"/>
        </w:rPr>
        <w:t>CLINICAL PRACTICUM IN ADMINISTRATION AND SUPERVISION II</w:t>
      </w:r>
    </w:p>
    <w:p w14:paraId="7D0491B0" w14:textId="77777777" w:rsidR="00E65404" w:rsidRDefault="00A9723B">
      <w:pPr>
        <w:widowControl/>
        <w:jc w:val="left"/>
        <w:rPr>
          <w:rFonts w:ascii="Arial" w:hAnsi="Arial" w:cs="Arial"/>
          <w:color w:val="4D4D4D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 xml:space="preserve">Activities 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planned in cooperation with sponsoring school districts. Emphasis on involvement with functional responsibility for planning, developing and/or managing administrative-supervisory tasks. Prerequisite(s): Graduate students who have completed 24 semester hou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rs (12-15 in certification only programs) of required course work and have a minimum grade point average of 3.0(B). Students must have participated in EL*5813 Field I. Admission is subject to submission of a written plan, signed by the cooperating school d</w:t>
      </w:r>
      <w:r>
        <w:rPr>
          <w:rFonts w:ascii="Arial" w:hAnsi="Arial" w:cs="Arial"/>
          <w:color w:val="4D4D4D"/>
          <w:sz w:val="18"/>
          <w:szCs w:val="18"/>
          <w:shd w:val="clear" w:color="auto" w:fill="FFFFFF"/>
        </w:rPr>
        <w:t>istrict.</w:t>
      </w:r>
    </w:p>
    <w:p w14:paraId="43BED2FA" w14:textId="77777777" w:rsidR="00E65404" w:rsidRDefault="00E65404">
      <w:pPr>
        <w:widowControl/>
        <w:shd w:val="clear" w:color="auto" w:fill="FFFFFF"/>
        <w:spacing w:before="210" w:line="315" w:lineRule="atLeast"/>
        <w:jc w:val="left"/>
        <w:rPr>
          <w:rFonts w:ascii="Arial" w:hAnsi="Arial" w:cs="Arial"/>
        </w:rPr>
      </w:pPr>
    </w:p>
    <w:sectPr w:rsidR="00E6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NWeb-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Liberation Mono"/>
    <w:charset w:val="00"/>
    <w:family w:val="auto"/>
    <w:pitch w:val="variable"/>
    <w:sig w:usb0="E00002FF" w:usb1="5000205B" w:usb2="00000020" w:usb3="00000000" w:csb0="0000019F" w:csb1="00000000"/>
  </w:font>
  <w:font w:name="sans-serif">
    <w:altName w:val="Liberation Mono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C0"/>
    <w:rsid w:val="FBB4A19B"/>
    <w:rsid w:val="FBE531F1"/>
    <w:rsid w:val="FDFEFEA7"/>
    <w:rsid w:val="FF164450"/>
    <w:rsid w:val="FFFE093D"/>
    <w:rsid w:val="003E1B3E"/>
    <w:rsid w:val="005621C0"/>
    <w:rsid w:val="0090562A"/>
    <w:rsid w:val="00A85935"/>
    <w:rsid w:val="00A9723B"/>
    <w:rsid w:val="00E65404"/>
    <w:rsid w:val="00F30715"/>
    <w:rsid w:val="00F831F2"/>
    <w:rsid w:val="11C6732A"/>
    <w:rsid w:val="16EF358E"/>
    <w:rsid w:val="17112D40"/>
    <w:rsid w:val="190D0F2A"/>
    <w:rsid w:val="1BA73806"/>
    <w:rsid w:val="1DF37BA3"/>
    <w:rsid w:val="266106C5"/>
    <w:rsid w:val="277B1EA4"/>
    <w:rsid w:val="29EB3234"/>
    <w:rsid w:val="2A9F2DEC"/>
    <w:rsid w:val="37783C57"/>
    <w:rsid w:val="378F438A"/>
    <w:rsid w:val="3EF80783"/>
    <w:rsid w:val="3FE7BD5D"/>
    <w:rsid w:val="4427077C"/>
    <w:rsid w:val="47136D96"/>
    <w:rsid w:val="473C453F"/>
    <w:rsid w:val="495D700C"/>
    <w:rsid w:val="4EA73CB4"/>
    <w:rsid w:val="56FF141C"/>
    <w:rsid w:val="57770C7B"/>
    <w:rsid w:val="57F9C0B6"/>
    <w:rsid w:val="5BF64AF5"/>
    <w:rsid w:val="669F604D"/>
    <w:rsid w:val="673F9F68"/>
    <w:rsid w:val="6BF125FE"/>
    <w:rsid w:val="6F731DE0"/>
    <w:rsid w:val="75FE9160"/>
    <w:rsid w:val="762B2749"/>
    <w:rsid w:val="77DF8A6D"/>
    <w:rsid w:val="78D63337"/>
    <w:rsid w:val="78FB12B4"/>
    <w:rsid w:val="7987ABA6"/>
    <w:rsid w:val="79FFD889"/>
    <w:rsid w:val="7B3867F0"/>
    <w:rsid w:val="7B7B932C"/>
    <w:rsid w:val="7B7FDC4C"/>
    <w:rsid w:val="7BCFD88E"/>
    <w:rsid w:val="7D7BC6CF"/>
    <w:rsid w:val="7DA7650D"/>
    <w:rsid w:val="7DEDE458"/>
    <w:rsid w:val="7DF98F7B"/>
    <w:rsid w:val="7E5D57A6"/>
    <w:rsid w:val="7E6D1BE0"/>
    <w:rsid w:val="7EB6A668"/>
    <w:rsid w:val="7EFF4E67"/>
    <w:rsid w:val="7F877893"/>
    <w:rsid w:val="7F8FA111"/>
    <w:rsid w:val="7FCE2279"/>
    <w:rsid w:val="7FD6DEDC"/>
    <w:rsid w:val="7FE342FE"/>
    <w:rsid w:val="97E13C15"/>
    <w:rsid w:val="9F3BF3A8"/>
    <w:rsid w:val="9FFFDF5E"/>
    <w:rsid w:val="A3FF3BB0"/>
    <w:rsid w:val="AF94D656"/>
    <w:rsid w:val="B05F0651"/>
    <w:rsid w:val="B29BD049"/>
    <w:rsid w:val="B4EF2655"/>
    <w:rsid w:val="B7BA5EC8"/>
    <w:rsid w:val="B7FE4120"/>
    <w:rsid w:val="BEFF5EE3"/>
    <w:rsid w:val="BF6BCABA"/>
    <w:rsid w:val="CBAA1594"/>
    <w:rsid w:val="D7F9BCED"/>
    <w:rsid w:val="DF5F0118"/>
    <w:rsid w:val="E97D6FA1"/>
    <w:rsid w:val="EFBF79F0"/>
    <w:rsid w:val="EFFB03EC"/>
    <w:rsid w:val="F05FF952"/>
    <w:rsid w:val="F71795BD"/>
    <w:rsid w:val="F7FF1EC7"/>
    <w:rsid w:val="F98FAA17"/>
    <w:rsid w:val="F9EF8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18AC"/>
  <w15:docId w15:val="{3509417F-1641-4AA8-9077-6BAEE183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an.smartcatalogiq.com/en/2025-2026/graduate-catalog/courses/edl-educational-leadership/5000/el-5520" TargetMode="External"/><Relationship Id="rId13" Type="http://schemas.openxmlformats.org/officeDocument/2006/relationships/hyperlink" Target="https://kean.smartcatalogiq.com/en/2025-2026/graduate-catalog/courses/edl-educational-leadership/5000/edl-5813" TargetMode="External"/><Relationship Id="rId18" Type="http://schemas.openxmlformats.org/officeDocument/2006/relationships/hyperlink" Target="https://kean.smartcatalogiq.com/en/2025-2026/graduate-catalog/courses/edl-educational-leadership/5000/el-552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kean.smartcatalogiq.com/en/2025-2026/graduate-catalog/courses/edl-educational-leadership/5000/edl-5551" TargetMode="External"/><Relationship Id="rId7" Type="http://schemas.openxmlformats.org/officeDocument/2006/relationships/hyperlink" Target="https://kean.smartcatalogiq.com/en/2025-2026/graduate-catalog/courses/edl-educational-leadership/5000/edl-5503" TargetMode="External"/><Relationship Id="rId12" Type="http://schemas.openxmlformats.org/officeDocument/2006/relationships/hyperlink" Target="https://kean.smartcatalogiq.com/en/2025-2026/graduate-catalog/courses/pa-public-administration/5000/pa-5040" TargetMode="External"/><Relationship Id="rId17" Type="http://schemas.openxmlformats.org/officeDocument/2006/relationships/hyperlink" Target="https://kean.smartcatalogiq.com/en/2025-2026/graduate-catalog/courses/edl-educational-leadership/5000/edl-550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ean.smartcatalogiq.com/en/2025-2026/graduate-catalog/courses/edl-educational-leadership/5000/edl-5502" TargetMode="External"/><Relationship Id="rId20" Type="http://schemas.openxmlformats.org/officeDocument/2006/relationships/hyperlink" Target="https://kean.smartcatalogiq.com/en/2025-2026/graduate-catalog/courses/edl-educational-leadership/5000/edl-5530" TargetMode="External"/><Relationship Id="rId1" Type="http://schemas.openxmlformats.org/officeDocument/2006/relationships/styles" Target="styles.xml"/><Relationship Id="rId6" Type="http://schemas.openxmlformats.org/officeDocument/2006/relationships/hyperlink" Target="https://kean.smartcatalogiq.com/en/2025-2026/graduate-catalog/courses/edl-educational-leadership/5000/edl-5502" TargetMode="External"/><Relationship Id="rId11" Type="http://schemas.openxmlformats.org/officeDocument/2006/relationships/hyperlink" Target="https://kean.smartcatalogiq.com/en/2025-2026/graduate-catalog/courses/edl-educational-leadership/5000/edl-5551" TargetMode="External"/><Relationship Id="rId24" Type="http://schemas.openxmlformats.org/officeDocument/2006/relationships/hyperlink" Target="https://kean.smartcatalogiq.com/en/2025-2026/graduate-catalog/courses/edl-educational-leadership/5000/edl-5814" TargetMode="External"/><Relationship Id="rId5" Type="http://schemas.openxmlformats.org/officeDocument/2006/relationships/hyperlink" Target="https://kean.smartcatalogiq.com/en/2025-2026/graduate-catalog/courses/edl-educational-leadership/5000/edl-5606" TargetMode="External"/><Relationship Id="rId15" Type="http://schemas.openxmlformats.org/officeDocument/2006/relationships/hyperlink" Target="https://kean.smartcatalogiq.com/en/2025-2026/graduate-catalog/courses/edl-educational-leadership/5000/edl-5606" TargetMode="External"/><Relationship Id="rId23" Type="http://schemas.openxmlformats.org/officeDocument/2006/relationships/hyperlink" Target="https://kean.smartcatalogiq.com/en/2025-2026/graduate-catalog/courses/edl-educational-leadership/5000/edl-5813" TargetMode="External"/><Relationship Id="rId10" Type="http://schemas.openxmlformats.org/officeDocument/2006/relationships/hyperlink" Target="https://kean.smartcatalogiq.com/en/2025-2026/graduate-catalog/courses/edl-educational-leadership/5000/edl-5530" TargetMode="External"/><Relationship Id="rId19" Type="http://schemas.openxmlformats.org/officeDocument/2006/relationships/hyperlink" Target="https://kean.smartcatalogiq.com/en/2025-2026/graduate-catalog/courses/edl-educational-leadership/5000/edl-5521" TargetMode="External"/><Relationship Id="rId4" Type="http://schemas.openxmlformats.org/officeDocument/2006/relationships/hyperlink" Target="https://kean.smartcatalogiq.com/en/2025-2026/graduate-catalog/courses/edl-educational-leadership/5000/edl-5541" TargetMode="External"/><Relationship Id="rId9" Type="http://schemas.openxmlformats.org/officeDocument/2006/relationships/hyperlink" Target="https://kean.smartcatalogiq.com/en/2025-2026/graduate-catalog/courses/edl-educational-leadership/5000/edl-5521" TargetMode="External"/><Relationship Id="rId14" Type="http://schemas.openxmlformats.org/officeDocument/2006/relationships/hyperlink" Target="https://kean.smartcatalogiq.com/en/2025-2026/graduate-catalog/courses/edl-educational-leadership/5000/edl-5814" TargetMode="External"/><Relationship Id="rId22" Type="http://schemas.openxmlformats.org/officeDocument/2006/relationships/hyperlink" Target="https://kean.smartcatalogiq.com/en/2025-2026/graduate-catalog/courses/pa-public-administration/5000/pa-504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演示人</cp:lastModifiedBy>
  <cp:revision>4</cp:revision>
  <dcterms:created xsi:type="dcterms:W3CDTF">2025-09-13T00:00:00Z</dcterms:created>
  <dcterms:modified xsi:type="dcterms:W3CDTF">2026-03-04T07:06:00Z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980826D2B62B442187B6F4A3C79C1DE5_13</vt:lpwstr>
  </property>
  <property fmtid="{D5CDD505-2E9C-101B-9397-08002B2CF9AE}" pid="4" name="KSOTemplateDocerSaveRecord">
    <vt:lpwstr>eyJoZGlkIjoiYThkNzdiYThjYzk1ZjQ3OWIzMzVmMmE5ODJlNGYzYWIiLCJ1c2VySWQiOiIxMjc2MjU5NTMzIn0=</vt:lpwstr>
  </property>
</Properties>
</file>